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center"/>
        <w:rPr>
          <w:rFonts w:ascii="Helvetica" w:hAnsi="Helvetica"/>
          <w:color w:val="4F4F4F"/>
          <w:sz w:val="48"/>
          <w:szCs w:val="48"/>
        </w:rPr>
      </w:pPr>
      <w:r>
        <w:rPr>
          <w:b/>
          <w:bCs/>
          <w:color w:val="4F4F4F"/>
          <w:sz w:val="28"/>
          <w:szCs w:val="28"/>
        </w:rPr>
        <w:t>Профилактика гриппа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Наиболее эффективным способом профилактики гриппа является вакцинация. Вот уже более 60 лет используются безопасные и эффективные вакцины.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Эффективность противогриппозной вакцины зависит от того, насколько циркулирующие вирусы совпадают с вирусами, содержащимися в вакцине.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 xml:space="preserve">Из-за постоянно изменяющейся природы вирусов гриппа Глобальная система </w:t>
      </w:r>
      <w:proofErr w:type="spellStart"/>
      <w:r>
        <w:rPr>
          <w:color w:val="4F4F4F"/>
          <w:sz w:val="28"/>
          <w:szCs w:val="28"/>
        </w:rPr>
        <w:t>эпиднадзора</w:t>
      </w:r>
      <w:proofErr w:type="spellEnd"/>
      <w:r>
        <w:rPr>
          <w:color w:val="4F4F4F"/>
          <w:sz w:val="28"/>
          <w:szCs w:val="28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b/>
          <w:bCs/>
          <w:color w:val="4F4F4F"/>
          <w:sz w:val="28"/>
          <w:szCs w:val="28"/>
        </w:rPr>
        <w:t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по эпидемическим показаниям" рекомендуется проводить ежегодную вакцинацию для следующих групп населения: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- дети с 6 месяцев, учащиеся 1 - 11 классов;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- обучающиеся в профессиональных образовательных организациях и образовательных организациях высшего образования;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- беременные женщины;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lastRenderedPageBreak/>
        <w:t>- взрослые старше 60 лет;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- лица, подлежащие призыву на военную службу;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 xml:space="preserve">лица с хроническими заболеваниями, в том числе с заболеваниями легких, </w:t>
      </w:r>
      <w:proofErr w:type="spellStart"/>
      <w:r>
        <w:rPr>
          <w:color w:val="4F4F4F"/>
          <w:sz w:val="28"/>
          <w:szCs w:val="28"/>
        </w:rPr>
        <w:t>сердечно-сосудистыми</w:t>
      </w:r>
      <w:proofErr w:type="spellEnd"/>
      <w:r>
        <w:rPr>
          <w:color w:val="4F4F4F"/>
          <w:sz w:val="28"/>
          <w:szCs w:val="28"/>
        </w:rPr>
        <w:t xml:space="preserve"> заболеваниями, метаболическими нарушениями и ожирением.</w:t>
      </w:r>
    </w:p>
    <w:p w:rsidR="00C26EA1" w:rsidRDefault="00C26EA1" w:rsidP="00944E3A">
      <w:pPr>
        <w:pStyle w:val="a3"/>
        <w:shd w:val="clear" w:color="auto" w:fill="FFFFFF"/>
        <w:spacing w:before="0" w:beforeAutospacing="0" w:after="240" w:afterAutospacing="0"/>
        <w:ind w:firstLine="284"/>
        <w:jc w:val="both"/>
        <w:rPr>
          <w:rFonts w:ascii="Helvetica" w:hAnsi="Helvetica"/>
          <w:color w:val="4F4F4F"/>
          <w:sz w:val="48"/>
          <w:szCs w:val="48"/>
        </w:rPr>
      </w:pPr>
      <w:r>
        <w:rPr>
          <w:color w:val="4F4F4F"/>
          <w:sz w:val="28"/>
          <w:szCs w:val="28"/>
        </w:rPr>
        <w:t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</w:t>
      </w:r>
    </w:p>
    <w:p w:rsidR="00A1367B" w:rsidRDefault="00A1367B" w:rsidP="00944E3A">
      <w:pPr>
        <w:ind w:firstLine="284"/>
      </w:pPr>
    </w:p>
    <w:sectPr w:rsidR="00A1367B" w:rsidSect="00A1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C26EA1"/>
    <w:rsid w:val="002070F7"/>
    <w:rsid w:val="003D0337"/>
    <w:rsid w:val="00762EE7"/>
    <w:rsid w:val="00805A3D"/>
    <w:rsid w:val="00816F83"/>
    <w:rsid w:val="00944E3A"/>
    <w:rsid w:val="00A1367B"/>
    <w:rsid w:val="00B00882"/>
    <w:rsid w:val="00C26EA1"/>
    <w:rsid w:val="00DC4EA5"/>
    <w:rsid w:val="00E472DF"/>
    <w:rsid w:val="00F246BA"/>
    <w:rsid w:val="00F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EA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>CtrlSoft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3</cp:revision>
  <dcterms:created xsi:type="dcterms:W3CDTF">2019-10-09T10:40:00Z</dcterms:created>
  <dcterms:modified xsi:type="dcterms:W3CDTF">2019-10-09T11:12:00Z</dcterms:modified>
</cp:coreProperties>
</file>